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4510" w14:textId="34445EE7" w:rsidR="002B2BB0" w:rsidRDefault="00172FB7" w:rsidP="0009182E">
      <w:pPr>
        <w:jc w:val="center"/>
        <w:rPr>
          <w:noProof/>
        </w:rPr>
      </w:pPr>
      <w:r>
        <w:rPr>
          <w:noProof/>
        </w:rPr>
        <w:drawing>
          <wp:inline distT="0" distB="0" distL="0" distR="0" wp14:anchorId="1C6117DE" wp14:editId="7CEAB224">
            <wp:extent cx="1197892" cy="6765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710" cy="762811"/>
                    </a:xfrm>
                    <a:prstGeom prst="rect">
                      <a:avLst/>
                    </a:prstGeom>
                    <a:noFill/>
                    <a:ln>
                      <a:noFill/>
                    </a:ln>
                  </pic:spPr>
                </pic:pic>
              </a:graphicData>
            </a:graphic>
          </wp:inline>
        </w:drawing>
      </w:r>
    </w:p>
    <w:p w14:paraId="557C7E5C" w14:textId="77777777" w:rsidR="007C3DD2" w:rsidRPr="006B240A" w:rsidRDefault="007C3DD2" w:rsidP="007C3DD2">
      <w:pPr>
        <w:jc w:val="center"/>
        <w:rPr>
          <w:b/>
          <w:bCs/>
          <w:i/>
          <w:iCs/>
          <w:sz w:val="36"/>
          <w:szCs w:val="36"/>
        </w:rPr>
      </w:pPr>
      <w:r w:rsidRPr="006B240A">
        <w:rPr>
          <w:b/>
          <w:bCs/>
          <w:i/>
          <w:iCs/>
          <w:sz w:val="36"/>
          <w:szCs w:val="36"/>
        </w:rPr>
        <w:t>TRUST…</w:t>
      </w:r>
    </w:p>
    <w:p w14:paraId="7408467F" w14:textId="36EADAC0" w:rsidR="007C3DD2" w:rsidRPr="007C3DD2" w:rsidRDefault="007C3DD2" w:rsidP="007C3DD2">
      <w:pPr>
        <w:jc w:val="center"/>
        <w:rPr>
          <w:rFonts w:eastAsia="Times New Roman" w:cs="Calibri"/>
          <w:i/>
          <w:iCs/>
          <w:color w:val="212121"/>
          <w:sz w:val="11"/>
          <w:szCs w:val="11"/>
        </w:rPr>
      </w:pPr>
      <w:r w:rsidRPr="007C3DD2">
        <w:rPr>
          <w:i/>
          <w:iCs/>
          <w:sz w:val="20"/>
          <w:szCs w:val="20"/>
        </w:rPr>
        <w:t>Mark, here we go again?</w:t>
      </w:r>
    </w:p>
    <w:p w14:paraId="26E8DB7A" w14:textId="35142182" w:rsidR="007C3DD2" w:rsidRPr="006B240A" w:rsidRDefault="007C3DD2" w:rsidP="007C3DD2">
      <w:pPr>
        <w:rPr>
          <w:rFonts w:eastAsia="Times New Roman" w:cs="Calibri"/>
          <w:color w:val="212121"/>
          <w:sz w:val="18"/>
          <w:szCs w:val="18"/>
        </w:rPr>
      </w:pPr>
      <w:r w:rsidRPr="006B240A">
        <w:rPr>
          <w:rFonts w:eastAsia="Times New Roman" w:cs="Calibri"/>
          <w:i/>
          <w:iCs/>
          <w:color w:val="212121"/>
          <w:sz w:val="18"/>
          <w:szCs w:val="18"/>
        </w:rPr>
        <w:t xml:space="preserve">Enough with this trust stuff, Mark! </w:t>
      </w:r>
      <w:r w:rsidRPr="006B240A">
        <w:rPr>
          <w:rFonts w:eastAsia="Times New Roman" w:cs="Calibri"/>
          <w:color w:val="212121"/>
          <w:sz w:val="18"/>
          <w:szCs w:val="18"/>
        </w:rPr>
        <w:t>To which I say, NO!! We may extend trust that is not SMART TRUST (to steal a book title from one of the Covey’s), but we can never (and I try not to use that word NEVER very often) be DONE with TRUST…I’m not done with it…We each have a journey with trust. For some of us, that journey is at a snail’s pace.</w:t>
      </w:r>
    </w:p>
    <w:p w14:paraId="1D0DDE6F" w14:textId="77777777"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So, yes, here we go again with trust.</w:t>
      </w:r>
    </w:p>
    <w:p w14:paraId="17DF0958" w14:textId="381B0697"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Recently I was listening to an Andy Stanley Leadership Podcast. </w:t>
      </w:r>
      <w:hyperlink r:id="rId8" w:history="1">
        <w:r w:rsidRPr="006B240A">
          <w:rPr>
            <w:rStyle w:val="Hyperlink"/>
            <w:rFonts w:eastAsia="Times New Roman" w:cs="Calibri"/>
            <w:sz w:val="18"/>
            <w:szCs w:val="18"/>
          </w:rPr>
          <w:t>https://podcasts.apple.com/us/podcast/andy-stanley-leadership-podcast/id290055666?i=1000651049291</w:t>
        </w:r>
      </w:hyperlink>
    </w:p>
    <w:p w14:paraId="6E783B5A" w14:textId="7BD6865C"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In the podcast, he said that when there is a gap between what we EXPECT people to do and what they ACTUALLY do, we put one of two things into the gap. I like to say when there is a gap in COMMUNICATION (another </w:t>
      </w:r>
      <w:r w:rsidRPr="006B240A">
        <w:rPr>
          <w:rFonts w:eastAsia="Times New Roman" w:cs="Calibri"/>
          <w:i/>
          <w:iCs/>
          <w:color w:val="212121"/>
          <w:sz w:val="18"/>
          <w:szCs w:val="18"/>
        </w:rPr>
        <w:t>Here we go again…</w:t>
      </w:r>
      <w:r w:rsidRPr="006B240A">
        <w:rPr>
          <w:rFonts w:eastAsia="Times New Roman" w:cs="Calibri"/>
          <w:color w:val="212121"/>
          <w:sz w:val="18"/>
          <w:szCs w:val="18"/>
        </w:rPr>
        <w:t>), we tend to put in one of two things. What are those two things?</w:t>
      </w:r>
    </w:p>
    <w:p w14:paraId="67486702" w14:textId="6FED7A05" w:rsidR="007C3DD2" w:rsidRPr="006B240A" w:rsidRDefault="007C3DD2" w:rsidP="007C3DD2">
      <w:pPr>
        <w:jc w:val="center"/>
        <w:rPr>
          <w:rFonts w:eastAsia="Times New Roman" w:cs="Calibri"/>
          <w:b/>
          <w:bCs/>
          <w:color w:val="212121"/>
          <w:sz w:val="32"/>
          <w:szCs w:val="32"/>
        </w:rPr>
      </w:pPr>
      <w:r w:rsidRPr="006B240A">
        <w:rPr>
          <w:rFonts w:eastAsia="Times New Roman" w:cs="Calibri"/>
          <w:b/>
          <w:bCs/>
          <w:color w:val="212121"/>
          <w:sz w:val="32"/>
          <w:szCs w:val="32"/>
        </w:rPr>
        <w:t xml:space="preserve">TRUST…SUSPICION </w:t>
      </w:r>
    </w:p>
    <w:p w14:paraId="6ACB7BC7" w14:textId="77777777"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Which of the two is the HEALTHY WAY?</w:t>
      </w:r>
    </w:p>
    <w:p w14:paraId="47FE1303" w14:textId="6911CBFC"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Which of the two BUILDS TEAM?</w:t>
      </w:r>
    </w:p>
    <w:p w14:paraId="2E3BB55F" w14:textId="1B587D74"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Which of the two BELIEVES THE BEST about the other person?</w:t>
      </w:r>
    </w:p>
    <w:p w14:paraId="60C0E287" w14:textId="3E1EB31F"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Guess what?...Same answer to all three questions…TRUST!</w:t>
      </w:r>
    </w:p>
    <w:p w14:paraId="5E2846BC" w14:textId="199C2B91" w:rsidR="007C3DD2" w:rsidRPr="006B240A" w:rsidRDefault="007C3DD2" w:rsidP="007C3DD2">
      <w:pPr>
        <w:pStyle w:val="NoSpacing"/>
        <w:jc w:val="center"/>
        <w:rPr>
          <w:b/>
          <w:bCs/>
          <w:sz w:val="32"/>
          <w:szCs w:val="32"/>
        </w:rPr>
      </w:pPr>
      <w:r w:rsidRPr="006B240A">
        <w:rPr>
          <w:b/>
          <w:bCs/>
          <w:sz w:val="32"/>
          <w:szCs w:val="32"/>
        </w:rPr>
        <w:t>Suspicion erodes relationship.</w:t>
      </w:r>
    </w:p>
    <w:p w14:paraId="0BA7EC28" w14:textId="77777777" w:rsidR="006B240A" w:rsidRPr="006B240A" w:rsidRDefault="006B240A" w:rsidP="007C3DD2">
      <w:pPr>
        <w:pStyle w:val="NoSpacing"/>
        <w:jc w:val="center"/>
        <w:rPr>
          <w:b/>
          <w:bCs/>
          <w:sz w:val="11"/>
          <w:szCs w:val="11"/>
        </w:rPr>
      </w:pPr>
    </w:p>
    <w:p w14:paraId="745AE6AD" w14:textId="17401120" w:rsidR="007C3DD2" w:rsidRPr="006B240A" w:rsidRDefault="007C3DD2" w:rsidP="007C3DD2">
      <w:pPr>
        <w:pStyle w:val="NoSpacing"/>
        <w:jc w:val="center"/>
        <w:rPr>
          <w:b/>
          <w:bCs/>
          <w:sz w:val="32"/>
          <w:szCs w:val="32"/>
        </w:rPr>
      </w:pPr>
      <w:r w:rsidRPr="006B240A">
        <w:rPr>
          <w:b/>
          <w:bCs/>
          <w:sz w:val="32"/>
          <w:szCs w:val="32"/>
        </w:rPr>
        <w:t>Trust, handled wisely, builds relationship.</w:t>
      </w:r>
    </w:p>
    <w:p w14:paraId="2A7F3CF8" w14:textId="77777777" w:rsidR="007C3DD2" w:rsidRPr="006B240A" w:rsidRDefault="007C3DD2" w:rsidP="007C3DD2">
      <w:pPr>
        <w:pStyle w:val="NoSpacing"/>
        <w:jc w:val="center"/>
        <w:rPr>
          <w:b/>
          <w:bCs/>
          <w:sz w:val="32"/>
          <w:szCs w:val="32"/>
        </w:rPr>
      </w:pPr>
    </w:p>
    <w:p w14:paraId="4F0DAE55" w14:textId="77777777" w:rsidR="007C3DD2" w:rsidRPr="007C3DD2" w:rsidRDefault="007C3DD2" w:rsidP="007C3DD2">
      <w:pPr>
        <w:pStyle w:val="NoSpacing"/>
        <w:jc w:val="center"/>
        <w:rPr>
          <w:b/>
          <w:bCs/>
          <w:sz w:val="11"/>
          <w:szCs w:val="11"/>
        </w:rPr>
      </w:pPr>
    </w:p>
    <w:p w14:paraId="4E430DDA" w14:textId="0761DB4B"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I know which CULTURE I prefer. How about you?</w:t>
      </w:r>
    </w:p>
    <w:p w14:paraId="630F4B61" w14:textId="502678FA"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I believe we have to build a muscle here. Left to my own devices I can (to use an old term) spin a yarn quite quickly about “YOU.” I’m quick to give myself the benefit of the doubt. Why is it so hard to do this with others? A teammate? A spouse? An old friend? A boss? An employee?</w:t>
      </w:r>
    </w:p>
    <w:p w14:paraId="0D37D25E" w14:textId="6EFBF984"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As a team member who works for a client of mine says, </w:t>
      </w:r>
    </w:p>
    <w:p w14:paraId="35E68C84" w14:textId="53A02FF8" w:rsidR="007C3DD2" w:rsidRPr="006B240A" w:rsidRDefault="007C3DD2" w:rsidP="007C3DD2">
      <w:pPr>
        <w:jc w:val="center"/>
        <w:rPr>
          <w:rFonts w:eastAsia="Times New Roman" w:cs="Calibri"/>
          <w:b/>
          <w:bCs/>
          <w:i/>
          <w:iCs/>
          <w:color w:val="212121"/>
          <w:sz w:val="32"/>
          <w:szCs w:val="32"/>
        </w:rPr>
      </w:pPr>
      <w:r w:rsidRPr="006B240A">
        <w:rPr>
          <w:rFonts w:eastAsia="Times New Roman" w:cs="Calibri"/>
          <w:b/>
          <w:bCs/>
          <w:i/>
          <w:iCs/>
          <w:color w:val="212121"/>
          <w:sz w:val="32"/>
          <w:szCs w:val="32"/>
        </w:rPr>
        <w:t>ASSUME GRACIOUSLY!</w:t>
      </w:r>
    </w:p>
    <w:p w14:paraId="3570267E" w14:textId="1305970C" w:rsidR="006B240A" w:rsidRDefault="007C3DD2" w:rsidP="007C3DD2">
      <w:pPr>
        <w:rPr>
          <w:rFonts w:eastAsia="Times New Roman" w:cs="Calibri"/>
          <w:color w:val="212121"/>
          <w:sz w:val="18"/>
          <w:szCs w:val="18"/>
        </w:rPr>
      </w:pPr>
      <w:r w:rsidRPr="006B240A">
        <w:rPr>
          <w:rFonts w:eastAsia="Times New Roman" w:cs="Calibri"/>
          <w:color w:val="212121"/>
          <w:sz w:val="18"/>
          <w:szCs w:val="18"/>
        </w:rPr>
        <w:t>I like that. What would your workplace, your home, your community, our world, look like if we were consistently practicing gracious assumptions about others?</w:t>
      </w:r>
    </w:p>
    <w:p w14:paraId="414AFC70" w14:textId="643D2C64" w:rsidR="007C3DD2" w:rsidRDefault="007C3DD2" w:rsidP="007C3DD2">
      <w:pPr>
        <w:rPr>
          <w:rFonts w:eastAsia="Times New Roman" w:cs="Calibri"/>
          <w:color w:val="212121"/>
          <w:sz w:val="18"/>
          <w:szCs w:val="18"/>
        </w:rPr>
      </w:pPr>
      <w:r w:rsidRPr="006B240A">
        <w:rPr>
          <w:rFonts w:eastAsia="Times New Roman" w:cs="Calibri"/>
          <w:color w:val="212121"/>
          <w:sz w:val="18"/>
          <w:szCs w:val="18"/>
        </w:rPr>
        <w:t>I’ve discovered that when I practice this idea of ASSUME GRACIOUSLY, things go better for me. I don’t carry around these imaginary narratives in my head that weigh me down. I can live more freely and lightly when I assume the best about others, especially those closest to me (who are, by the way, sometimes the ones who, for me, pose the greatest challenge to assuming graciously…).</w:t>
      </w:r>
    </w:p>
    <w:p w14:paraId="4DE4C407" w14:textId="77777777" w:rsidR="006B240A" w:rsidRDefault="006B240A" w:rsidP="007C3DD2">
      <w:pPr>
        <w:rPr>
          <w:rFonts w:eastAsia="Times New Roman" w:cs="Calibri"/>
          <w:color w:val="212121"/>
          <w:sz w:val="18"/>
          <w:szCs w:val="18"/>
        </w:rPr>
      </w:pPr>
    </w:p>
    <w:p w14:paraId="4958CADE" w14:textId="77777777" w:rsidR="006B240A" w:rsidRPr="006B240A" w:rsidRDefault="006B240A" w:rsidP="007C3DD2">
      <w:pPr>
        <w:rPr>
          <w:rFonts w:eastAsia="Times New Roman" w:cs="Calibri"/>
          <w:color w:val="212121"/>
          <w:sz w:val="18"/>
          <w:szCs w:val="18"/>
        </w:rPr>
      </w:pPr>
    </w:p>
    <w:p w14:paraId="220485D1" w14:textId="5B6A81DB" w:rsidR="006B240A" w:rsidRPr="006B240A" w:rsidRDefault="007C3DD2" w:rsidP="007C3DD2">
      <w:pPr>
        <w:rPr>
          <w:rFonts w:eastAsia="Times New Roman" w:cs="Calibri"/>
          <w:color w:val="212121"/>
          <w:sz w:val="18"/>
          <w:szCs w:val="18"/>
        </w:rPr>
      </w:pPr>
      <w:r w:rsidRPr="006B240A">
        <w:rPr>
          <w:rFonts w:eastAsia="Times New Roman" w:cs="Calibri"/>
          <w:color w:val="212121"/>
          <w:sz w:val="18"/>
          <w:szCs w:val="18"/>
        </w:rPr>
        <w:lastRenderedPageBreak/>
        <w:t xml:space="preserve">Time to clarify. A client said recently that for him, it’s hard to extend trust right out of the gate, say with a new employee. He asked me how to do that. I said that first of all, it’s important to thoroughly vet new hires. There’s a saying that goes like this: </w:t>
      </w:r>
    </w:p>
    <w:p w14:paraId="56FDD035" w14:textId="40CDCABE" w:rsidR="007C3DD2" w:rsidRPr="006B240A" w:rsidRDefault="007C3DD2" w:rsidP="007C3DD2">
      <w:pPr>
        <w:pStyle w:val="NoSpacing"/>
        <w:jc w:val="center"/>
        <w:rPr>
          <w:b/>
          <w:bCs/>
          <w:sz w:val="32"/>
          <w:szCs w:val="32"/>
        </w:rPr>
      </w:pPr>
      <w:r w:rsidRPr="006B240A">
        <w:rPr>
          <w:b/>
          <w:bCs/>
          <w:sz w:val="32"/>
          <w:szCs w:val="32"/>
        </w:rPr>
        <w:t>The reason we are slow to fire</w:t>
      </w:r>
    </w:p>
    <w:p w14:paraId="6B7A92D8" w14:textId="77777777" w:rsidR="006B240A" w:rsidRPr="006B240A" w:rsidRDefault="006B240A" w:rsidP="007C3DD2">
      <w:pPr>
        <w:pStyle w:val="NoSpacing"/>
        <w:jc w:val="center"/>
        <w:rPr>
          <w:b/>
          <w:bCs/>
          <w:sz w:val="11"/>
          <w:szCs w:val="11"/>
        </w:rPr>
      </w:pPr>
    </w:p>
    <w:p w14:paraId="62295698" w14:textId="31E7C473" w:rsidR="007C3DD2" w:rsidRPr="006B240A" w:rsidRDefault="007C3DD2" w:rsidP="007C3DD2">
      <w:pPr>
        <w:pStyle w:val="NoSpacing"/>
        <w:jc w:val="center"/>
        <w:rPr>
          <w:b/>
          <w:bCs/>
          <w:sz w:val="32"/>
          <w:szCs w:val="32"/>
        </w:rPr>
      </w:pPr>
      <w:r w:rsidRPr="006B240A">
        <w:rPr>
          <w:b/>
          <w:bCs/>
          <w:sz w:val="32"/>
          <w:szCs w:val="32"/>
        </w:rPr>
        <w:t>is because we are quick to hire.</w:t>
      </w:r>
    </w:p>
    <w:p w14:paraId="66EC0126" w14:textId="77777777" w:rsidR="007C3DD2" w:rsidRPr="007C3DD2" w:rsidRDefault="007C3DD2" w:rsidP="007C3DD2">
      <w:pPr>
        <w:rPr>
          <w:rFonts w:eastAsia="Times New Roman" w:cs="Calibri"/>
          <w:i/>
          <w:iCs/>
          <w:color w:val="212121"/>
          <w:sz w:val="12"/>
          <w:szCs w:val="12"/>
        </w:rPr>
      </w:pPr>
    </w:p>
    <w:p w14:paraId="3439EB6E" w14:textId="4BAC2709" w:rsidR="003C29BB" w:rsidRPr="006B240A" w:rsidRDefault="007C3DD2" w:rsidP="007C3DD2">
      <w:pPr>
        <w:rPr>
          <w:rFonts w:eastAsia="Times New Roman" w:cs="Calibri"/>
          <w:i/>
          <w:iCs/>
          <w:color w:val="212121"/>
          <w:sz w:val="18"/>
          <w:szCs w:val="18"/>
        </w:rPr>
      </w:pPr>
      <w:r w:rsidRPr="006B240A">
        <w:rPr>
          <w:rFonts w:eastAsia="Times New Roman" w:cs="Calibri"/>
          <w:color w:val="212121"/>
          <w:sz w:val="18"/>
          <w:szCs w:val="18"/>
        </w:rPr>
        <w:t xml:space="preserve">So, slow down the hiring process. Hire to culture. Oh, and references…in our world today, we tend to not get a whole lot of useful information when we contact references listed on a resume. Instead of asking questions that rarely get answered, try this: Ask of the reference: </w:t>
      </w:r>
      <w:r w:rsidRPr="006B240A">
        <w:rPr>
          <w:rFonts w:eastAsia="Times New Roman" w:cs="Calibri"/>
          <w:i/>
          <w:iCs/>
          <w:color w:val="212121"/>
          <w:sz w:val="18"/>
          <w:szCs w:val="18"/>
        </w:rPr>
        <w:t xml:space="preserve">Who would you talk to if you were me? </w:t>
      </w:r>
    </w:p>
    <w:p w14:paraId="26E33BEA" w14:textId="4C9DF2AF"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OK. Let’s get back to the client’s question. IF you’ve taken your time to hire someone who is qualified and fits your culture, give them a </w:t>
      </w:r>
    </w:p>
    <w:p w14:paraId="650AF0E1" w14:textId="62740D5F" w:rsidR="007C3DD2" w:rsidRPr="006B240A" w:rsidRDefault="007C3DD2" w:rsidP="007C3DD2">
      <w:pPr>
        <w:jc w:val="center"/>
        <w:rPr>
          <w:rFonts w:eastAsia="Times New Roman" w:cs="Calibri"/>
          <w:color w:val="212121"/>
          <w:sz w:val="32"/>
          <w:szCs w:val="32"/>
        </w:rPr>
      </w:pPr>
      <w:r w:rsidRPr="006B240A">
        <w:rPr>
          <w:rFonts w:eastAsia="Times New Roman" w:cs="Calibri"/>
          <w:b/>
          <w:bCs/>
          <w:i/>
          <w:iCs/>
          <w:color w:val="212121"/>
          <w:sz w:val="32"/>
          <w:szCs w:val="32"/>
        </w:rPr>
        <w:t xml:space="preserve">SIGNING BONUS </w:t>
      </w:r>
      <w:r w:rsidRPr="006B240A">
        <w:rPr>
          <w:rFonts w:eastAsia="Times New Roman" w:cs="Calibri"/>
          <w:color w:val="212121"/>
          <w:sz w:val="32"/>
          <w:szCs w:val="32"/>
        </w:rPr>
        <w:t>of TRUST</w:t>
      </w:r>
    </w:p>
    <w:p w14:paraId="5D8DDA1C" w14:textId="1931E1A3" w:rsidR="007C3DD2" w:rsidRPr="006B240A" w:rsidRDefault="007C3DD2" w:rsidP="007C3DD2">
      <w:pPr>
        <w:rPr>
          <w:rFonts w:eastAsia="Times New Roman" w:cs="Calibri"/>
          <w:b/>
          <w:bCs/>
          <w:i/>
          <w:iCs/>
          <w:color w:val="212121"/>
          <w:sz w:val="18"/>
          <w:szCs w:val="18"/>
        </w:rPr>
      </w:pPr>
      <w:r w:rsidRPr="006B240A">
        <w:rPr>
          <w:rFonts w:eastAsia="Times New Roman" w:cs="Calibri"/>
          <w:i/>
          <w:iCs/>
          <w:color w:val="212121"/>
          <w:sz w:val="18"/>
          <w:szCs w:val="18"/>
        </w:rPr>
        <w:t xml:space="preserve">I believe in you…You are right for this job…Go for it! </w:t>
      </w:r>
      <w:r w:rsidRPr="006B240A">
        <w:rPr>
          <w:rFonts w:eastAsia="Times New Roman" w:cs="Calibri"/>
          <w:color w:val="212121"/>
          <w:sz w:val="18"/>
          <w:szCs w:val="18"/>
        </w:rPr>
        <w:t>Then, they have to “PROVE” that you misplaced trust in them. See the difference?</w:t>
      </w:r>
    </w:p>
    <w:p w14:paraId="4CA94724" w14:textId="29A9E1D0"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Trust is both EARNED and EXTENDED. With the new hire, extend trust first. </w:t>
      </w:r>
    </w:p>
    <w:p w14:paraId="493B8F56" w14:textId="7548B9DB"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Now, and I’ve shared this before…trust is hard to earn and easily lost. It can be rebuilt over time with consistent behavior. </w:t>
      </w:r>
    </w:p>
    <w:p w14:paraId="6F29E329" w14:textId="27A3329B" w:rsidR="007C3DD2" w:rsidRPr="006B240A" w:rsidRDefault="007C3DD2" w:rsidP="007C3DD2">
      <w:pPr>
        <w:jc w:val="center"/>
        <w:rPr>
          <w:rFonts w:eastAsia="Times New Roman" w:cs="Calibri"/>
          <w:b/>
          <w:bCs/>
          <w:color w:val="212121"/>
          <w:sz w:val="32"/>
          <w:szCs w:val="32"/>
        </w:rPr>
      </w:pPr>
      <w:r w:rsidRPr="006B240A">
        <w:rPr>
          <w:rFonts w:eastAsia="Times New Roman" w:cs="Calibri"/>
          <w:b/>
          <w:bCs/>
          <w:color w:val="212121"/>
          <w:sz w:val="32"/>
          <w:szCs w:val="32"/>
        </w:rPr>
        <w:t>Handle trust with care…</w:t>
      </w:r>
    </w:p>
    <w:p w14:paraId="57681A93" w14:textId="3AD9219A"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 xml:space="preserve">It has two components: COMPETENCY and CHARACTER. Most often it’s built through competency; lost through an issue of character. </w:t>
      </w:r>
    </w:p>
    <w:p w14:paraId="4FD04E85" w14:textId="77777777" w:rsidR="007C3DD2" w:rsidRPr="006B240A" w:rsidRDefault="007C3DD2" w:rsidP="007C3DD2">
      <w:pPr>
        <w:rPr>
          <w:rFonts w:eastAsia="Times New Roman" w:cs="Calibri"/>
          <w:color w:val="212121"/>
          <w:sz w:val="18"/>
          <w:szCs w:val="18"/>
        </w:rPr>
      </w:pPr>
      <w:r w:rsidRPr="006B240A">
        <w:rPr>
          <w:rFonts w:eastAsia="Times New Roman" w:cs="Calibri"/>
          <w:color w:val="212121"/>
          <w:sz w:val="18"/>
          <w:szCs w:val="18"/>
        </w:rPr>
        <w:t>One last point. BE TRUSTWORTHY yourself! Model what that combination of competency and character should look like. Speed of the leader, speed of the team. Show your team the way. You’ll be glad you did!</w:t>
      </w:r>
    </w:p>
    <w:p w14:paraId="612434C1" w14:textId="77777777" w:rsidR="00DA326D" w:rsidRPr="007C3DD2" w:rsidRDefault="00DA326D" w:rsidP="00251726">
      <w:pPr>
        <w:rPr>
          <w:rFonts w:ascii="Candara" w:hAnsi="Candara"/>
          <w:sz w:val="15"/>
          <w:szCs w:val="15"/>
        </w:rPr>
      </w:pPr>
    </w:p>
    <w:sectPr w:rsidR="00DA326D" w:rsidRPr="007C3DD2" w:rsidSect="00241D1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3558" w14:textId="77777777" w:rsidR="006C7F01" w:rsidRDefault="006C7F01" w:rsidP="00172FB7">
      <w:pPr>
        <w:spacing w:after="0" w:line="240" w:lineRule="auto"/>
      </w:pPr>
      <w:r>
        <w:separator/>
      </w:r>
    </w:p>
  </w:endnote>
  <w:endnote w:type="continuationSeparator" w:id="0">
    <w:p w14:paraId="2D5DA21C" w14:textId="77777777" w:rsidR="006C7F01" w:rsidRDefault="006C7F01" w:rsidP="0017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Gotham-Book">
    <w:altName w:val="Cambria"/>
    <w:panose1 w:val="020B0604020202020204"/>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7D85" w14:textId="77777777" w:rsidR="0004771C" w:rsidRDefault="00047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080D" w14:textId="77777777" w:rsidR="0004771C" w:rsidRDefault="0083731D" w:rsidP="00FB18C5">
    <w:pPr>
      <w:pStyle w:val="Footer"/>
    </w:pPr>
    <w:r>
      <w:rPr>
        <w:rFonts w:ascii="Gotham-Book" w:hAnsi="Gotham-Book" w:cs="Gotham-Book"/>
        <w:noProof/>
        <w:color w:val="FFFFFF"/>
        <w:sz w:val="16"/>
        <w:szCs w:val="16"/>
      </w:rPr>
      <mc:AlternateContent>
        <mc:Choice Requires="wps">
          <w:drawing>
            <wp:anchor distT="0" distB="0" distL="114300" distR="114300" simplePos="0" relativeHeight="251659264" behindDoc="0" locked="0" layoutInCell="1" allowOverlap="1" wp14:anchorId="783B1DA4" wp14:editId="347419A0">
              <wp:simplePos x="0" y="0"/>
              <wp:positionH relativeFrom="column">
                <wp:posOffset>-901148</wp:posOffset>
              </wp:positionH>
              <wp:positionV relativeFrom="paragraph">
                <wp:posOffset>-563107</wp:posOffset>
              </wp:positionV>
              <wp:extent cx="8204531" cy="57404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04531" cy="57404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337B7" w14:textId="77777777" w:rsidR="0004771C" w:rsidRPr="00A2530D" w:rsidRDefault="0004771C" w:rsidP="00FB18C5">
                          <w:pPr>
                            <w:pStyle w:val="Footer"/>
                            <w:jc w:val="center"/>
                            <w:rPr>
                              <w:rFonts w:ascii="MS Reference Sans Serif" w:hAnsi="MS Reference Sans Serif"/>
                              <w:color w:val="000000" w:themeColor="text1"/>
                              <w:sz w:val="20"/>
                              <w:szCs w:val="20"/>
                            </w:rPr>
                          </w:pPr>
                        </w:p>
                        <w:p w14:paraId="48CD3FBF" w14:textId="77777777" w:rsidR="0004771C" w:rsidRPr="00A2530D" w:rsidRDefault="0083731D" w:rsidP="00024EC4">
                          <w:pPr>
                            <w:pStyle w:val="Footer"/>
                            <w:jc w:val="center"/>
                            <w:rPr>
                              <w:rFonts w:ascii="MS Reference Sans Serif" w:hAnsi="MS Reference Sans Serif"/>
                              <w:color w:val="000000" w:themeColor="text1"/>
                              <w:sz w:val="18"/>
                              <w:szCs w:val="18"/>
                            </w:rPr>
                          </w:pPr>
                          <w:r>
                            <w:rPr>
                              <w:rFonts w:ascii="MS Reference Sans Serif" w:hAnsi="MS Reference Sans Serif"/>
                              <w:color w:val="000000" w:themeColor="text1"/>
                              <w:sz w:val="20"/>
                              <w:szCs w:val="20"/>
                            </w:rPr>
                            <w:t>P.O Box 1519     Bend, OR 97709</w:t>
                          </w:r>
                          <w:r w:rsidRPr="00A2530D">
                            <w:rPr>
                              <w:rFonts w:ascii="MS Reference Sans Serif" w:hAnsi="MS Reference Sans Serif"/>
                              <w:color w:val="000000" w:themeColor="text1"/>
                              <w:sz w:val="20"/>
                              <w:szCs w:val="20"/>
                            </w:rPr>
                            <w:t xml:space="preserve">     971-237-3157</w:t>
                          </w:r>
                          <w:r w:rsidRPr="00A2530D">
                            <w:rPr>
                              <w:rFonts w:ascii="MS Reference Sans Serif" w:hAnsi="MS Reference Sans Serif"/>
                              <w:color w:val="000000" w:themeColor="text1"/>
                              <w:sz w:val="18"/>
                              <w:szCs w:val="18"/>
                            </w:rPr>
                            <w:t xml:space="preserve">     </w:t>
                          </w:r>
                          <w:hyperlink r:id="rId1" w:history="1">
                            <w:r w:rsidRPr="00A2530D">
                              <w:rPr>
                                <w:rStyle w:val="Hyperlink"/>
                                <w:rFonts w:ascii="MS Reference Sans Serif" w:hAnsi="MS Reference Sans Serif"/>
                                <w:color w:val="000000" w:themeColor="text1"/>
                                <w:sz w:val="18"/>
                                <w:szCs w:val="18"/>
                              </w:rPr>
                              <w:t>www.yourfbc.com</w:t>
                            </w:r>
                          </w:hyperlink>
                        </w:p>
                        <w:p w14:paraId="05135B2E" w14:textId="77777777" w:rsidR="0004771C" w:rsidRPr="00A2530D" w:rsidRDefault="0004771C" w:rsidP="00FB18C5">
                          <w:pPr>
                            <w:pStyle w:val="Footer"/>
                            <w:jc w:val="center"/>
                            <w:rPr>
                              <w:rFonts w:ascii="MS Reference Sans Serif" w:hAnsi="MS Reference Sans Serif"/>
                              <w:color w:val="000000" w:themeColor="text1"/>
                              <w:sz w:val="18"/>
                              <w:szCs w:val="18"/>
                            </w:rPr>
                          </w:pPr>
                        </w:p>
                        <w:p w14:paraId="529DB08D" w14:textId="77777777" w:rsidR="0004771C" w:rsidRDefault="00047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1DA4" id="_x0000_t202" coordsize="21600,21600" o:spt="202" path="m,l,21600r21600,l21600,xe">
              <v:stroke joinstyle="miter"/>
              <v:path gradientshapeok="t" o:connecttype="rect"/>
            </v:shapetype>
            <v:shape id="Text Box 2" o:spid="_x0000_s1026" type="#_x0000_t202" style="position:absolute;margin-left:-70.95pt;margin-top:-44.35pt;width:646.0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" fillcolor="#2f5496 [2404]" stroked="f" strokeweight=".5pt">
              <v:textbox>
                <w:txbxContent>
                  <w:p w14:paraId="369337B7" w14:textId="77777777" w:rsidR="0004771C" w:rsidRPr="00A2530D" w:rsidRDefault="0004771C" w:rsidP="00FB18C5">
                    <w:pPr>
                      <w:pStyle w:val="Footer"/>
                      <w:jc w:val="center"/>
                      <w:rPr>
                        <w:rFonts w:ascii="MS Reference Sans Serif" w:hAnsi="MS Reference Sans Serif"/>
                        <w:color w:val="000000" w:themeColor="text1"/>
                        <w:sz w:val="20"/>
                        <w:szCs w:val="20"/>
                      </w:rPr>
                    </w:pPr>
                  </w:p>
                  <w:p w14:paraId="48CD3FBF" w14:textId="77777777" w:rsidR="0004771C" w:rsidRPr="00A2530D" w:rsidRDefault="0083731D" w:rsidP="00024EC4">
                    <w:pPr>
                      <w:pStyle w:val="Footer"/>
                      <w:jc w:val="center"/>
                      <w:rPr>
                        <w:rFonts w:ascii="MS Reference Sans Serif" w:hAnsi="MS Reference Sans Serif"/>
                        <w:color w:val="000000" w:themeColor="text1"/>
                        <w:sz w:val="18"/>
                        <w:szCs w:val="18"/>
                      </w:rPr>
                    </w:pPr>
                    <w:r>
                      <w:rPr>
                        <w:rFonts w:ascii="MS Reference Sans Serif" w:hAnsi="MS Reference Sans Serif"/>
                        <w:color w:val="000000" w:themeColor="text1"/>
                        <w:sz w:val="20"/>
                        <w:szCs w:val="20"/>
                      </w:rPr>
                      <w:t>P.O Box 1519     Bend, OR 97709</w:t>
                    </w:r>
                    <w:r w:rsidRPr="00A2530D">
                      <w:rPr>
                        <w:rFonts w:ascii="MS Reference Sans Serif" w:hAnsi="MS Reference Sans Serif"/>
                        <w:color w:val="000000" w:themeColor="text1"/>
                        <w:sz w:val="20"/>
                        <w:szCs w:val="20"/>
                      </w:rPr>
                      <w:t xml:space="preserve">     971-237-3157</w:t>
                    </w:r>
                    <w:r w:rsidRPr="00A2530D">
                      <w:rPr>
                        <w:rFonts w:ascii="MS Reference Sans Serif" w:hAnsi="MS Reference Sans Serif"/>
                        <w:color w:val="000000" w:themeColor="text1"/>
                        <w:sz w:val="18"/>
                        <w:szCs w:val="18"/>
                      </w:rPr>
                      <w:t xml:space="preserve">     </w:t>
                    </w:r>
                    <w:hyperlink r:id="rId2" w:history="1">
                      <w:r w:rsidRPr="00A2530D">
                        <w:rPr>
                          <w:rStyle w:val="Hyperlink"/>
                          <w:rFonts w:ascii="MS Reference Sans Serif" w:hAnsi="MS Reference Sans Serif"/>
                          <w:color w:val="000000" w:themeColor="text1"/>
                          <w:sz w:val="18"/>
                          <w:szCs w:val="18"/>
                        </w:rPr>
                        <w:t>www.yourfbc.com</w:t>
                      </w:r>
                    </w:hyperlink>
                  </w:p>
                  <w:p w14:paraId="05135B2E" w14:textId="77777777" w:rsidR="0004771C" w:rsidRPr="00A2530D" w:rsidRDefault="0004771C" w:rsidP="00FB18C5">
                    <w:pPr>
                      <w:pStyle w:val="Footer"/>
                      <w:jc w:val="center"/>
                      <w:rPr>
                        <w:rFonts w:ascii="MS Reference Sans Serif" w:hAnsi="MS Reference Sans Serif"/>
                        <w:color w:val="000000" w:themeColor="text1"/>
                        <w:sz w:val="18"/>
                        <w:szCs w:val="18"/>
                      </w:rPr>
                    </w:pPr>
                  </w:p>
                  <w:p w14:paraId="529DB08D" w14:textId="77777777" w:rsidR="0004771C" w:rsidRDefault="0004771C"/>
                </w:txbxContent>
              </v:textbox>
            </v:shape>
          </w:pict>
        </mc:Fallback>
      </mc:AlternateContent>
    </w:r>
    <w:r>
      <w:rPr>
        <w:rFonts w:ascii="Gotham-Book" w:hAnsi="Gotham-Book" w:cs="Gotham-Book"/>
        <w:color w:val="FFFFFF"/>
        <w:sz w:val="16"/>
        <w:szCs w:val="16"/>
      </w:rPr>
      <w:t>Corrigan is a Registered Investment Adviser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91C9" w14:textId="77777777" w:rsidR="0004771C" w:rsidRDefault="0004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3155" w14:textId="77777777" w:rsidR="006C7F01" w:rsidRDefault="006C7F01" w:rsidP="00172FB7">
      <w:pPr>
        <w:spacing w:after="0" w:line="240" w:lineRule="auto"/>
      </w:pPr>
      <w:r>
        <w:separator/>
      </w:r>
    </w:p>
  </w:footnote>
  <w:footnote w:type="continuationSeparator" w:id="0">
    <w:p w14:paraId="0B5B2899" w14:textId="77777777" w:rsidR="006C7F01" w:rsidRDefault="006C7F01" w:rsidP="00172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3D2" w14:textId="77777777" w:rsidR="0004771C" w:rsidRDefault="00047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AC77" w14:textId="77777777" w:rsidR="0004771C" w:rsidRDefault="00047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1497" w14:textId="77777777" w:rsidR="0004771C" w:rsidRDefault="00047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DD9"/>
    <w:multiLevelType w:val="hybridMultilevel"/>
    <w:tmpl w:val="6080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0747"/>
    <w:multiLevelType w:val="hybridMultilevel"/>
    <w:tmpl w:val="B15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0485"/>
    <w:multiLevelType w:val="hybridMultilevel"/>
    <w:tmpl w:val="3AF6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47BB5"/>
    <w:multiLevelType w:val="hybridMultilevel"/>
    <w:tmpl w:val="20C0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4FF0"/>
    <w:multiLevelType w:val="hybridMultilevel"/>
    <w:tmpl w:val="FF7C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A799E"/>
    <w:multiLevelType w:val="hybridMultilevel"/>
    <w:tmpl w:val="CD0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A32CA"/>
    <w:multiLevelType w:val="hybridMultilevel"/>
    <w:tmpl w:val="4C7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C264C"/>
    <w:multiLevelType w:val="hybridMultilevel"/>
    <w:tmpl w:val="FA2E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4229D"/>
    <w:multiLevelType w:val="hybridMultilevel"/>
    <w:tmpl w:val="0EA0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D67C9"/>
    <w:multiLevelType w:val="hybridMultilevel"/>
    <w:tmpl w:val="D34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61074"/>
    <w:multiLevelType w:val="hybridMultilevel"/>
    <w:tmpl w:val="D148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E3174"/>
    <w:multiLevelType w:val="hybridMultilevel"/>
    <w:tmpl w:val="D5666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D7ED9"/>
    <w:multiLevelType w:val="hybridMultilevel"/>
    <w:tmpl w:val="86FCD4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494243"/>
    <w:multiLevelType w:val="hybridMultilevel"/>
    <w:tmpl w:val="B30C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95026"/>
    <w:multiLevelType w:val="hybridMultilevel"/>
    <w:tmpl w:val="ECBC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D2D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2520868">
    <w:abstractNumId w:val="15"/>
  </w:num>
  <w:num w:numId="2" w16cid:durableId="1005523663">
    <w:abstractNumId w:val="6"/>
  </w:num>
  <w:num w:numId="3" w16cid:durableId="549921965">
    <w:abstractNumId w:val="9"/>
  </w:num>
  <w:num w:numId="4" w16cid:durableId="1938711572">
    <w:abstractNumId w:val="2"/>
  </w:num>
  <w:num w:numId="5" w16cid:durableId="127627844">
    <w:abstractNumId w:val="0"/>
  </w:num>
  <w:num w:numId="6" w16cid:durableId="1500533678">
    <w:abstractNumId w:val="1"/>
  </w:num>
  <w:num w:numId="7" w16cid:durableId="782500652">
    <w:abstractNumId w:val="10"/>
  </w:num>
  <w:num w:numId="8" w16cid:durableId="1898469444">
    <w:abstractNumId w:val="5"/>
  </w:num>
  <w:num w:numId="9" w16cid:durableId="252128946">
    <w:abstractNumId w:val="13"/>
  </w:num>
  <w:num w:numId="10" w16cid:durableId="2070300234">
    <w:abstractNumId w:val="8"/>
  </w:num>
  <w:num w:numId="11" w16cid:durableId="825827883">
    <w:abstractNumId w:val="7"/>
  </w:num>
  <w:num w:numId="12" w16cid:durableId="1895850021">
    <w:abstractNumId w:val="14"/>
  </w:num>
  <w:num w:numId="13" w16cid:durableId="652297909">
    <w:abstractNumId w:val="12"/>
  </w:num>
  <w:num w:numId="14" w16cid:durableId="1631590085">
    <w:abstractNumId w:val="4"/>
  </w:num>
  <w:num w:numId="15" w16cid:durableId="1693415453">
    <w:abstractNumId w:val="11"/>
  </w:num>
  <w:num w:numId="16" w16cid:durableId="636180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7"/>
    <w:rsid w:val="000234B2"/>
    <w:rsid w:val="00024EC4"/>
    <w:rsid w:val="0002560D"/>
    <w:rsid w:val="0004771C"/>
    <w:rsid w:val="00060204"/>
    <w:rsid w:val="00062C91"/>
    <w:rsid w:val="00090740"/>
    <w:rsid w:val="0009182E"/>
    <w:rsid w:val="0014514C"/>
    <w:rsid w:val="00172FB7"/>
    <w:rsid w:val="00241D13"/>
    <w:rsid w:val="00251726"/>
    <w:rsid w:val="002B2BB0"/>
    <w:rsid w:val="002F6826"/>
    <w:rsid w:val="00305A7C"/>
    <w:rsid w:val="00320C45"/>
    <w:rsid w:val="00354C4A"/>
    <w:rsid w:val="003738B7"/>
    <w:rsid w:val="003B6374"/>
    <w:rsid w:val="003C29BB"/>
    <w:rsid w:val="00434A80"/>
    <w:rsid w:val="00476F91"/>
    <w:rsid w:val="004D7A4F"/>
    <w:rsid w:val="004F11E0"/>
    <w:rsid w:val="00514EFC"/>
    <w:rsid w:val="0054666B"/>
    <w:rsid w:val="005B635E"/>
    <w:rsid w:val="005C0047"/>
    <w:rsid w:val="00645579"/>
    <w:rsid w:val="00670B51"/>
    <w:rsid w:val="006A416D"/>
    <w:rsid w:val="006B0E6C"/>
    <w:rsid w:val="006B240A"/>
    <w:rsid w:val="006C7F01"/>
    <w:rsid w:val="006D2B3D"/>
    <w:rsid w:val="00710CA1"/>
    <w:rsid w:val="007272F0"/>
    <w:rsid w:val="0074462E"/>
    <w:rsid w:val="00777F3D"/>
    <w:rsid w:val="007C1660"/>
    <w:rsid w:val="007C38AB"/>
    <w:rsid w:val="007C3DD2"/>
    <w:rsid w:val="007F5C2F"/>
    <w:rsid w:val="00810620"/>
    <w:rsid w:val="0083731D"/>
    <w:rsid w:val="00850AE2"/>
    <w:rsid w:val="008B0A98"/>
    <w:rsid w:val="008B3B1F"/>
    <w:rsid w:val="008B7723"/>
    <w:rsid w:val="0090465A"/>
    <w:rsid w:val="00913B86"/>
    <w:rsid w:val="009454CE"/>
    <w:rsid w:val="009E6B07"/>
    <w:rsid w:val="009F1672"/>
    <w:rsid w:val="009F4ADB"/>
    <w:rsid w:val="00A36F20"/>
    <w:rsid w:val="00A90601"/>
    <w:rsid w:val="00AA12F7"/>
    <w:rsid w:val="00AA7E30"/>
    <w:rsid w:val="00AD78D9"/>
    <w:rsid w:val="00AF183F"/>
    <w:rsid w:val="00AF2BB3"/>
    <w:rsid w:val="00AF4C53"/>
    <w:rsid w:val="00B468CF"/>
    <w:rsid w:val="00B51B87"/>
    <w:rsid w:val="00B6676C"/>
    <w:rsid w:val="00BA313A"/>
    <w:rsid w:val="00BA3261"/>
    <w:rsid w:val="00BE447E"/>
    <w:rsid w:val="00BF458E"/>
    <w:rsid w:val="00BF70EC"/>
    <w:rsid w:val="00C25AAB"/>
    <w:rsid w:val="00C31108"/>
    <w:rsid w:val="00C55FB5"/>
    <w:rsid w:val="00C85295"/>
    <w:rsid w:val="00CD4930"/>
    <w:rsid w:val="00CF24DF"/>
    <w:rsid w:val="00D25C4D"/>
    <w:rsid w:val="00D27A55"/>
    <w:rsid w:val="00D349E0"/>
    <w:rsid w:val="00D8276F"/>
    <w:rsid w:val="00DA326D"/>
    <w:rsid w:val="00DC0B19"/>
    <w:rsid w:val="00DD3AD4"/>
    <w:rsid w:val="00E527F6"/>
    <w:rsid w:val="00E74D5E"/>
    <w:rsid w:val="00EF07BC"/>
    <w:rsid w:val="00EF65BA"/>
    <w:rsid w:val="00EF6D74"/>
    <w:rsid w:val="00FD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4603"/>
  <w15:chartTrackingRefBased/>
  <w15:docId w15:val="{87F772E6-B218-8543-AD84-BEACE64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B7"/>
    <w:pPr>
      <w:spacing w:after="200" w:line="276" w:lineRule="auto"/>
    </w:pPr>
    <w:rPr>
      <w:rFonts w:ascii="Gill Sans MT" w:hAnsi="Gill Sans MT"/>
      <w:sz w:val="22"/>
      <w:szCs w:val="22"/>
    </w:rPr>
  </w:style>
  <w:style w:type="paragraph" w:styleId="Heading1">
    <w:name w:val="heading 1"/>
    <w:basedOn w:val="Normal"/>
    <w:link w:val="Heading1Char"/>
    <w:uiPriority w:val="9"/>
    <w:qFormat/>
    <w:rsid w:val="003738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FB7"/>
    <w:rPr>
      <w:rFonts w:ascii="Gill Sans MT" w:hAnsi="Gill Sans MT"/>
      <w:sz w:val="22"/>
      <w:szCs w:val="22"/>
    </w:rPr>
  </w:style>
  <w:style w:type="paragraph" w:styleId="Footer">
    <w:name w:val="footer"/>
    <w:basedOn w:val="Normal"/>
    <w:link w:val="FooterChar"/>
    <w:uiPriority w:val="99"/>
    <w:unhideWhenUsed/>
    <w:rsid w:val="00172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FB7"/>
    <w:rPr>
      <w:rFonts w:ascii="Gill Sans MT" w:hAnsi="Gill Sans MT"/>
      <w:sz w:val="22"/>
      <w:szCs w:val="22"/>
    </w:rPr>
  </w:style>
  <w:style w:type="character" w:styleId="Hyperlink">
    <w:name w:val="Hyperlink"/>
    <w:basedOn w:val="DefaultParagraphFont"/>
    <w:uiPriority w:val="99"/>
    <w:unhideWhenUsed/>
    <w:rsid w:val="00172FB7"/>
    <w:rPr>
      <w:color w:val="0563C1" w:themeColor="hyperlink"/>
      <w:u w:val="single"/>
    </w:rPr>
  </w:style>
  <w:style w:type="paragraph" w:styleId="NoSpacing">
    <w:name w:val="No Spacing"/>
    <w:uiPriority w:val="1"/>
    <w:qFormat/>
    <w:rsid w:val="004F11E0"/>
    <w:rPr>
      <w:rFonts w:ascii="Gill Sans MT" w:hAnsi="Gill Sans MT"/>
      <w:sz w:val="22"/>
      <w:szCs w:val="22"/>
    </w:rPr>
  </w:style>
  <w:style w:type="paragraph" w:customStyle="1" w:styleId="paragraph">
    <w:name w:val="paragraph"/>
    <w:basedOn w:val="Normal"/>
    <w:rsid w:val="007C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8AB"/>
  </w:style>
  <w:style w:type="paragraph" w:styleId="ListParagraph">
    <w:name w:val="List Paragraph"/>
    <w:basedOn w:val="Normal"/>
    <w:uiPriority w:val="34"/>
    <w:qFormat/>
    <w:rsid w:val="0074462E"/>
    <w:pPr>
      <w:ind w:left="720"/>
      <w:contextualSpacing/>
    </w:pPr>
  </w:style>
  <w:style w:type="paragraph" w:customStyle="1" w:styleId="m-7252055823298528809msolistparagraph">
    <w:name w:val="m_-7252055823298528809msolistparagraph"/>
    <w:basedOn w:val="Normal"/>
    <w:rsid w:val="00744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38B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4514C"/>
  </w:style>
  <w:style w:type="paragraph" w:styleId="NormalWeb">
    <w:name w:val="Normal (Web)"/>
    <w:basedOn w:val="Normal"/>
    <w:uiPriority w:val="99"/>
    <w:semiHidden/>
    <w:unhideWhenUsed/>
    <w:rsid w:val="00EF6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andy-stanley-leadership-podcast/id290055666?i=100065104929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rfbc.com" TargetMode="External"/><Relationship Id="rId1" Type="http://schemas.openxmlformats.org/officeDocument/2006/relationships/hyperlink" Target="http://www.yourf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Nicol</dc:creator>
  <cp:keywords/>
  <dc:description/>
  <cp:lastModifiedBy>Martha Nicol</cp:lastModifiedBy>
  <cp:revision>2</cp:revision>
  <cp:lastPrinted>2024-01-31T13:44:00Z</cp:lastPrinted>
  <dcterms:created xsi:type="dcterms:W3CDTF">2024-05-20T17:01:00Z</dcterms:created>
  <dcterms:modified xsi:type="dcterms:W3CDTF">2024-05-20T17:01:00Z</dcterms:modified>
</cp:coreProperties>
</file>